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C4F" w:rsidRDefault="00D50C4F">
      <w:pPr>
        <w:pStyle w:val="AIAAgreementBodyText"/>
        <w:rPr>
          <w:sz w:val="4"/>
          <w:szCs w:val="4"/>
        </w:rPr>
        <w:sectPr w:rsidR="00D50C4F">
          <w:headerReference w:type="even" r:id="rId8"/>
          <w:headerReference w:type="default" r:id="rId9"/>
          <w:footerReference w:type="even" r:id="rId10"/>
          <w:footerReference w:type="default" r:id="rId11"/>
          <w:headerReference w:type="first" r:id="rId12"/>
          <w:footerReference w:type="first" r:id="rId13"/>
          <w:pgSz w:w="12242" w:h="15842" w:code="1"/>
          <w:pgMar w:top="1009" w:right="618" w:bottom="862" w:left="1440" w:header="970" w:footer="0" w:gutter="0"/>
          <w:cols w:space="720"/>
          <w:noEndnote/>
          <w:titlePg/>
        </w:sectPr>
      </w:pPr>
    </w:p>
    <w:tbl>
      <w:tblPr>
        <w:tblW w:w="0" w:type="auto"/>
        <w:tblLook w:val="0000" w:firstRow="0" w:lastRow="0" w:firstColumn="0" w:lastColumn="0" w:noHBand="0" w:noVBand="0"/>
      </w:tblPr>
      <w:tblGrid>
        <w:gridCol w:w="3385"/>
        <w:gridCol w:w="3384"/>
      </w:tblGrid>
      <w:tr w:rsidR="00CB2387">
        <w:tc>
          <w:tcPr>
            <w:tcW w:w="3385" w:type="dxa"/>
            <w:tcBorders>
              <w:top w:val="nil"/>
              <w:left w:val="nil"/>
              <w:bottom w:val="nil"/>
              <w:right w:val="nil"/>
            </w:tcBorders>
          </w:tcPr>
          <w:p w:rsidR="00CB2387" w:rsidRDefault="00CB2387">
            <w:pPr>
              <w:pStyle w:val="AIAAgreementBodyText"/>
            </w:pPr>
            <w:bookmarkStart w:id="0" w:name="_GoBack"/>
            <w:bookmarkEnd w:id="0"/>
            <w:r>
              <w:rPr>
                <w:rStyle w:val="AIAEmphasis"/>
                <w:bCs w:val="0"/>
              </w:rPr>
              <w:lastRenderedPageBreak/>
              <w:t>CONTRACTOR:</w:t>
            </w:r>
          </w:p>
          <w:p w:rsidR="00CB2387" w:rsidRDefault="00CB2387">
            <w:pPr>
              <w:pStyle w:val="AIAItalics"/>
            </w:pPr>
            <w:r>
              <w:t>(Name, legal status and address)</w:t>
            </w:r>
          </w:p>
        </w:tc>
        <w:tc>
          <w:tcPr>
            <w:tcW w:w="3384" w:type="dxa"/>
            <w:tcBorders>
              <w:top w:val="nil"/>
              <w:left w:val="nil"/>
              <w:bottom w:val="nil"/>
              <w:right w:val="nil"/>
            </w:tcBorders>
          </w:tcPr>
          <w:p w:rsidR="00CB2387" w:rsidRDefault="00CB2387">
            <w:pPr>
              <w:pStyle w:val="AIAAgreementBodyText"/>
            </w:pPr>
            <w:r>
              <w:rPr>
                <w:rStyle w:val="AIAEmphasis"/>
                <w:bCs w:val="0"/>
              </w:rPr>
              <w:t>SURETY:</w:t>
            </w:r>
            <w:r>
              <w:t xml:space="preserve"> </w:t>
            </w:r>
          </w:p>
          <w:p w:rsidR="00CB2387" w:rsidRDefault="00CB2387">
            <w:pPr>
              <w:pStyle w:val="AIAItalics"/>
            </w:pPr>
            <w:r>
              <w:t>(Name, legal status and principal place of business)</w:t>
            </w:r>
          </w:p>
        </w:tc>
      </w:tr>
      <w:tr w:rsidR="00CB2387">
        <w:trPr>
          <w:trHeight w:val="431"/>
        </w:trPr>
        <w:tc>
          <w:tcPr>
            <w:tcW w:w="3385" w:type="dxa"/>
            <w:tcBorders>
              <w:top w:val="nil"/>
              <w:left w:val="nil"/>
              <w:bottom w:val="nil"/>
              <w:right w:val="nil"/>
            </w:tcBorders>
          </w:tcPr>
          <w:p w:rsidR="00CB2387" w:rsidRDefault="00CB2387">
            <w:pPr>
              <w:pStyle w:val="AIAFillPointParagraph"/>
            </w:pPr>
            <w:bookmarkStart w:id="1" w:name="bm_ContractorFullFirmName"/>
            <w:r>
              <w:t>«  »</w:t>
            </w:r>
            <w:bookmarkStart w:id="2" w:name="bm_ContractorLegalEntity"/>
            <w:bookmarkEnd w:id="1"/>
            <w:r>
              <w:t>«  »</w:t>
            </w:r>
            <w:bookmarkEnd w:id="2"/>
          </w:p>
          <w:p w:rsidR="00CB2387" w:rsidRDefault="00CB2387">
            <w:pPr>
              <w:pStyle w:val="AIAFillPointParagraph"/>
            </w:pPr>
            <w:bookmarkStart w:id="3" w:name="bm_ContractorLongAddress"/>
            <w:r>
              <w:t>«  »</w:t>
            </w:r>
            <w:bookmarkEnd w:id="3"/>
          </w:p>
        </w:tc>
        <w:tc>
          <w:tcPr>
            <w:tcW w:w="3384" w:type="dxa"/>
            <w:tcBorders>
              <w:top w:val="nil"/>
              <w:left w:val="nil"/>
              <w:bottom w:val="nil"/>
              <w:right w:val="nil"/>
            </w:tcBorders>
          </w:tcPr>
          <w:p w:rsidR="00CB2387" w:rsidRDefault="00CB2387">
            <w:pPr>
              <w:pStyle w:val="AIAFillPointParagraph"/>
            </w:pPr>
            <w:bookmarkStart w:id="4" w:name="bm_SuretyFullFirmName"/>
            <w:r>
              <w:t>«  »</w:t>
            </w:r>
            <w:bookmarkStart w:id="5" w:name="bm_SuretyLegalEntity"/>
            <w:bookmarkEnd w:id="4"/>
            <w:r>
              <w:t>«  »</w:t>
            </w:r>
            <w:bookmarkEnd w:id="5"/>
          </w:p>
          <w:p w:rsidR="00CB2387" w:rsidRDefault="00CB2387">
            <w:pPr>
              <w:pStyle w:val="AIAFillPointParagraph"/>
            </w:pPr>
            <w:bookmarkStart w:id="6" w:name="bm_SuretyLongAddress"/>
            <w:r>
              <w:t>«  »</w:t>
            </w:r>
            <w:bookmarkEnd w:id="6"/>
          </w:p>
        </w:tc>
      </w:tr>
    </w:tbl>
    <w:p w:rsidR="00CB2387" w:rsidRDefault="00CB2387">
      <w:pPr>
        <w:pStyle w:val="AIAAgreementBodyText"/>
      </w:pPr>
    </w:p>
    <w:p w:rsidR="00CB2387" w:rsidRDefault="00CB2387">
      <w:pPr>
        <w:pStyle w:val="AIAAgreementBodyText"/>
        <w:rPr>
          <w:rStyle w:val="AIAEmphasis"/>
          <w:bCs w:val="0"/>
        </w:rPr>
      </w:pPr>
      <w:r>
        <w:rPr>
          <w:rStyle w:val="AIAEmphasis"/>
          <w:bCs w:val="0"/>
        </w:rPr>
        <w:t>OWNER:</w:t>
      </w:r>
    </w:p>
    <w:p w:rsidR="00CB2387" w:rsidRDefault="00CB2387">
      <w:pPr>
        <w:pStyle w:val="AIAItalics"/>
      </w:pPr>
      <w:r>
        <w:t>(Name, legal status and address)</w:t>
      </w:r>
    </w:p>
    <w:p w:rsidR="00CB2387" w:rsidRDefault="00CB2387">
      <w:pPr>
        <w:pStyle w:val="AIAFillPointParagraph"/>
      </w:pPr>
      <w:bookmarkStart w:id="7" w:name="bm_OwnerFullFirmName"/>
      <w:r>
        <w:t>«  »</w:t>
      </w:r>
      <w:bookmarkStart w:id="8" w:name="bm_OwnerLegalEntity"/>
      <w:bookmarkEnd w:id="7"/>
      <w:r>
        <w:t>«  »</w:t>
      </w:r>
      <w:bookmarkEnd w:id="8"/>
    </w:p>
    <w:p w:rsidR="00CB2387" w:rsidRDefault="00CB2387">
      <w:pPr>
        <w:pStyle w:val="AIAFillPointParagraph"/>
      </w:pPr>
      <w:bookmarkStart w:id="9" w:name="bm_OwnerLongAddress"/>
      <w:r>
        <w:t>«  »</w:t>
      </w:r>
      <w:bookmarkEnd w:id="9"/>
    </w:p>
    <w:p w:rsidR="00CB2387" w:rsidRDefault="00CB2387">
      <w:pPr>
        <w:pStyle w:val="AIAAgreementBodyText"/>
      </w:pPr>
    </w:p>
    <w:p w:rsidR="00CB2387" w:rsidRDefault="00CB2387">
      <w:pPr>
        <w:pStyle w:val="AIAAgreementBodyText"/>
      </w:pPr>
      <w:r>
        <w:rPr>
          <w:rStyle w:val="AIAEmphasis"/>
          <w:bCs w:val="0"/>
        </w:rPr>
        <w:t>BOND AMOUNT:</w:t>
      </w:r>
      <w:r>
        <w:t xml:space="preserve"> $ </w:t>
      </w:r>
      <w:bookmarkStart w:id="10" w:name="bm_BondAmount"/>
      <w:r>
        <w:rPr>
          <w:rStyle w:val="AIAFillPointText"/>
        </w:rPr>
        <w:t>«  »</w:t>
      </w:r>
      <w:bookmarkEnd w:id="10"/>
    </w:p>
    <w:p w:rsidR="00CB2387" w:rsidRDefault="00CB2387">
      <w:pPr>
        <w:pStyle w:val="AIAAgreementBodyText"/>
      </w:pPr>
    </w:p>
    <w:p w:rsidR="00CB2387" w:rsidRDefault="00CB2387">
      <w:pPr>
        <w:pStyle w:val="AIAAgreementBodyText"/>
        <w:rPr>
          <w:rStyle w:val="AIAEmphasis"/>
          <w:bCs w:val="0"/>
        </w:rPr>
      </w:pPr>
      <w:r>
        <w:rPr>
          <w:rStyle w:val="AIAEmphasis"/>
          <w:bCs w:val="0"/>
        </w:rPr>
        <w:t>PROJECT:</w:t>
      </w:r>
    </w:p>
    <w:p w:rsidR="00CB2387" w:rsidRDefault="00CB2387">
      <w:pPr>
        <w:pStyle w:val="AIAItalics"/>
      </w:pPr>
      <w:r>
        <w:t>(Name, location or address, and Project number, if any)</w:t>
      </w:r>
    </w:p>
    <w:p w:rsidR="00CB2387" w:rsidRDefault="00CB2387">
      <w:pPr>
        <w:pStyle w:val="AIAFillPointParagraph"/>
      </w:pPr>
      <w:bookmarkStart w:id="11" w:name="bm_ProjectName"/>
      <w:r>
        <w:t>«CMT Sample»</w:t>
      </w:r>
      <w:bookmarkEnd w:id="11"/>
    </w:p>
    <w:p w:rsidR="00CB2387" w:rsidRDefault="00CB2387">
      <w:pPr>
        <w:pStyle w:val="AIAFillPointParagraph"/>
      </w:pPr>
      <w:bookmarkStart w:id="12" w:name="bm_ProjectLocation"/>
      <w:r>
        <w:t>«  »</w:t>
      </w:r>
      <w:bookmarkEnd w:id="12"/>
    </w:p>
    <w:p w:rsidR="00CB2387" w:rsidRDefault="00CB2387">
      <w:pPr>
        <w:pStyle w:val="AIAFillPointParagraph"/>
      </w:pPr>
      <w:bookmarkStart w:id="13" w:name="bm_ProjectNumber"/>
      <w:r>
        <w:t>«  »</w:t>
      </w:r>
      <w:bookmarkEnd w:id="13"/>
    </w:p>
    <w:p w:rsidR="00CB2387" w:rsidRDefault="00CB2387">
      <w:pPr>
        <w:pStyle w:val="AIAAgreementBodyText"/>
      </w:pPr>
    </w:p>
    <w:p w:rsidR="00CB2387" w:rsidRDefault="00CB2387">
      <w:pPr>
        <w:pStyle w:val="AIAAgreementBodyText"/>
        <w:ind w:right="30"/>
      </w:pPr>
      <w:r>
        <w:t xml:space="preserve">The Contractor and Surety are bound to the Owner in the amount set forth above, for the payment of which the Contractor and Surety bind themselves, their heirs, executors, administrators, successors and assigns, jointly and severally, as provided herein. The conditions of this Bond are such that if the Owner accepts the bid of the Contractor within the time specified in the bid documents, or within such time period as may be agreed to by the Owner and Contractor, and the Contractor either (1) enters into a contract with the Owner in accordance with the terms of such bid, and gives such bond or bonds as may be specified in the bidding or Contract Documents, with a surety admitted in the jurisdiction of the Project and otherwise acceptable to the Owner, for the faithful performance of such Contract and for the prompt payment of labor and material furnished in the prosecution thereof; or (2) pays to the Owner the difference, not to exceed the amount of this Bond, between the amount specified in said bid and such larger amount for which the Owner may in good faith contract with another party to perform the work covered by said bid, then this obligation shall be null and void, otherwise to remain in full force and effect. The Surety hereby waives any notice of an agreement between the Owner and Contractor to extend the time in which the Owner may accept the bid. Waiver of notice by the Surety shall not apply to any extension exceeding sixty (60) days in the aggregate beyond the time for acceptance of bids specified in the bid documents, and the Owner and Contractor shall obtain the Surety’s consent for an extension beyond sixty (60) days. </w:t>
      </w:r>
    </w:p>
    <w:p w:rsidR="00CB2387" w:rsidRDefault="00CB2387">
      <w:pPr>
        <w:pStyle w:val="AIAAgreementBodyText"/>
      </w:pPr>
    </w:p>
    <w:p w:rsidR="00CB2387" w:rsidRDefault="00CB2387">
      <w:pPr>
        <w:pStyle w:val="AIAAgreementBodyText"/>
      </w:pPr>
      <w:r>
        <w:t>If this Bond is issued in connection with a subcontractor’s bid to a Contractor, the term Contractor in this Bond shall be deemed to be Subcontractor and the term Owner shall be deemed to be Contractor.</w:t>
      </w:r>
    </w:p>
    <w:p w:rsidR="00CB2387" w:rsidRDefault="00CB2387">
      <w:pPr>
        <w:pStyle w:val="AIAAgreementBodyText"/>
        <w:ind w:right="-15"/>
      </w:pPr>
    </w:p>
    <w:p w:rsidR="00CB2387" w:rsidRDefault="00CB2387">
      <w:pPr>
        <w:pStyle w:val="AIAAgreementBodyText"/>
      </w:pPr>
      <w:r>
        <w:t>When this Bond has been furnished to comply with a statutory or other legal requirement in the location of the Project, any provision in this Bond conflicting with said statutory or legal requirement shall be deemed deleted herefrom and provisions conforming to such statutory or other legal requirement shall be deemed incorporated herein. When so furnished, the intent is that this Bond shall be construed as a statutory bond and not as a common law bond.</w:t>
      </w:r>
    </w:p>
    <w:p w:rsidR="00CB2387" w:rsidRDefault="00CB2387">
      <w:pPr>
        <w:pStyle w:val="AIAAgreementBodyText"/>
        <w:ind w:right="30" w:firstLine="30"/>
      </w:pPr>
    </w:p>
    <w:p w:rsidR="00CB2387" w:rsidRDefault="00CB2387">
      <w:pPr>
        <w:pStyle w:val="AIAAgreementBodyText"/>
        <w:keepNext/>
        <w:keepLines/>
      </w:pPr>
      <w:r>
        <w:lastRenderedPageBreak/>
        <w:t xml:space="preserve">Signed and sealed this </w:t>
      </w:r>
      <w:bookmarkStart w:id="14" w:name="bm_DocDay"/>
      <w:r>
        <w:rPr>
          <w:rStyle w:val="AIAFillPointText"/>
        </w:rPr>
        <w:t>«  »</w:t>
      </w:r>
      <w:bookmarkEnd w:id="14"/>
      <w:r>
        <w:t xml:space="preserve"> day of </w:t>
      </w:r>
      <w:bookmarkStart w:id="15" w:name="bm_DocMonth"/>
      <w:r>
        <w:rPr>
          <w:rStyle w:val="AIAFillPointText"/>
        </w:rPr>
        <w:t>«  »</w:t>
      </w:r>
      <w:bookmarkEnd w:id="15"/>
      <w:r>
        <w:t xml:space="preserve"> , </w:t>
      </w:r>
      <w:bookmarkStart w:id="16" w:name="bm_DocYear"/>
      <w:r>
        <w:rPr>
          <w:rStyle w:val="AIAFillPointText"/>
        </w:rPr>
        <w:t>«  »</w:t>
      </w:r>
      <w:bookmarkEnd w:id="16"/>
    </w:p>
    <w:p w:rsidR="00CB2387" w:rsidRDefault="00CB2387">
      <w:pPr>
        <w:pStyle w:val="AIAAgreementBodyText"/>
        <w:keepNext/>
        <w:keepLines/>
      </w:pPr>
    </w:p>
    <w:tbl>
      <w:tblPr>
        <w:tblW w:w="0" w:type="auto"/>
        <w:tblInd w:w="120" w:type="dxa"/>
        <w:tblLayout w:type="fixed"/>
        <w:tblCellMar>
          <w:left w:w="0" w:type="dxa"/>
          <w:right w:w="0" w:type="dxa"/>
        </w:tblCellMar>
        <w:tblLook w:val="0000" w:firstRow="0" w:lastRow="0" w:firstColumn="0" w:lastColumn="0" w:noHBand="0" w:noVBand="0"/>
      </w:tblPr>
      <w:tblGrid>
        <w:gridCol w:w="4422"/>
        <w:gridCol w:w="454"/>
        <w:gridCol w:w="3600"/>
        <w:gridCol w:w="1080"/>
      </w:tblGrid>
      <w:tr w:rsidR="00CB2387">
        <w:tc>
          <w:tcPr>
            <w:tcW w:w="4422"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680" w:type="dxa"/>
            <w:gridSpan w:val="2"/>
            <w:tcBorders>
              <w:top w:val="nil"/>
              <w:left w:val="nil"/>
              <w:bottom w:val="single" w:sz="6" w:space="0" w:color="auto"/>
              <w:right w:val="nil"/>
            </w:tcBorders>
            <w:tcMar>
              <w:top w:w="0" w:type="dxa"/>
              <w:left w:w="108" w:type="dxa"/>
              <w:bottom w:w="0" w:type="dxa"/>
              <w:right w:w="108" w:type="dxa"/>
            </w:tcMar>
          </w:tcPr>
          <w:p w:rsidR="00CB2387" w:rsidRDefault="00CB2387">
            <w:pPr>
              <w:pStyle w:val="AIAFillPointParagraph"/>
              <w:keepNext/>
              <w:keepLines/>
              <w:tabs>
                <w:tab w:val="left" w:pos="720"/>
              </w:tabs>
            </w:pPr>
            <w:bookmarkStart w:id="17" w:name="bm_ContractorRepName"/>
            <w:r>
              <w:t>«  »</w:t>
            </w:r>
            <w:bookmarkEnd w:id="17"/>
          </w:p>
        </w:tc>
      </w:tr>
      <w:tr w:rsidR="00CB2387">
        <w:trPr>
          <w:trHeight w:val="250"/>
        </w:trPr>
        <w:tc>
          <w:tcPr>
            <w:tcW w:w="4422" w:type="dxa"/>
            <w:tcBorders>
              <w:top w:val="nil"/>
              <w:left w:val="nil"/>
              <w:bottom w:val="nil"/>
              <w:right w:val="nil"/>
            </w:tcBorders>
            <w:tcMar>
              <w:top w:w="0" w:type="dxa"/>
              <w:left w:w="108" w:type="dxa"/>
              <w:bottom w:w="0" w:type="dxa"/>
              <w:right w:w="108" w:type="dxa"/>
            </w:tcMar>
            <w:vAlign w:val="bottom"/>
          </w:tcPr>
          <w:p w:rsidR="00CB2387" w:rsidRDefault="00CB2387">
            <w:pPr>
              <w:pStyle w:val="AIASignatureBlock"/>
              <w:keepNext/>
              <w:keepLines/>
            </w:pP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SpaceAfter"/>
              <w:keepNext/>
              <w:keepLines/>
            </w:pPr>
          </w:p>
        </w:tc>
        <w:tc>
          <w:tcPr>
            <w:tcW w:w="3600" w:type="dxa"/>
            <w:tcBorders>
              <w:top w:val="single" w:sz="6" w:space="0" w:color="auto"/>
              <w:left w:val="nil"/>
              <w:bottom w:val="nil"/>
              <w:right w:val="nil"/>
            </w:tcBorders>
            <w:tcMar>
              <w:top w:w="0" w:type="dxa"/>
              <w:left w:w="108" w:type="dxa"/>
              <w:bottom w:w="0" w:type="dxa"/>
              <w:right w:w="108" w:type="dxa"/>
            </w:tcMar>
          </w:tcPr>
          <w:p w:rsidR="00CB2387" w:rsidRDefault="00CB2387">
            <w:pPr>
              <w:pStyle w:val="AIAItalics"/>
              <w:keepNext/>
              <w:keepLines/>
            </w:pPr>
            <w:r>
              <w:t>(Contractor as Principal)</w:t>
            </w:r>
          </w:p>
        </w:tc>
        <w:tc>
          <w:tcPr>
            <w:tcW w:w="1080" w:type="dxa"/>
            <w:tcBorders>
              <w:top w:val="single" w:sz="6" w:space="0" w:color="auto"/>
              <w:left w:val="nil"/>
              <w:bottom w:val="nil"/>
              <w:right w:val="nil"/>
            </w:tcBorders>
            <w:tcMar>
              <w:top w:w="0" w:type="dxa"/>
              <w:left w:w="108" w:type="dxa"/>
              <w:bottom w:w="0" w:type="dxa"/>
              <w:right w:w="108" w:type="dxa"/>
            </w:tcMar>
          </w:tcPr>
          <w:p w:rsidR="00CB2387" w:rsidRDefault="00CB2387">
            <w:pPr>
              <w:pStyle w:val="AIAItalics"/>
              <w:keepNext/>
              <w:keepLines/>
            </w:pPr>
            <w:r>
              <w:t>(Seal)</w:t>
            </w:r>
          </w:p>
        </w:tc>
      </w:tr>
      <w:tr w:rsidR="00CB2387">
        <w:tc>
          <w:tcPr>
            <w:tcW w:w="4422" w:type="dxa"/>
            <w:tcBorders>
              <w:top w:val="nil"/>
              <w:left w:val="nil"/>
              <w:bottom w:val="single" w:sz="4" w:space="0" w:color="auto"/>
              <w:right w:val="nil"/>
            </w:tcBorders>
            <w:tcMar>
              <w:top w:w="0" w:type="dxa"/>
              <w:left w:w="108" w:type="dxa"/>
              <w:bottom w:w="0" w:type="dxa"/>
              <w:right w:w="108" w:type="dxa"/>
            </w:tcMar>
            <w:vAlign w:val="bottom"/>
          </w:tcPr>
          <w:p w:rsidR="00CB2387" w:rsidRDefault="00CB2387">
            <w:pPr>
              <w:pStyle w:val="AIADigitalSignature"/>
              <w:keepNext/>
              <w:keepLines/>
              <w:tabs>
                <w:tab w:val="left" w:pos="720"/>
              </w:tabs>
            </w:pPr>
            <w:bookmarkStart w:id="18" w:name="bm_DigitalSignature1"/>
            <w:r>
              <w:t xml:space="preserve">  </w:t>
            </w:r>
            <w:bookmarkEnd w:id="18"/>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680" w:type="dxa"/>
            <w:gridSpan w:val="2"/>
            <w:tcBorders>
              <w:top w:val="nil"/>
              <w:left w:val="nil"/>
              <w:bottom w:val="single" w:sz="6" w:space="0" w:color="auto"/>
              <w:right w:val="nil"/>
            </w:tcBorders>
            <w:tcMar>
              <w:top w:w="0" w:type="dxa"/>
              <w:left w:w="108" w:type="dxa"/>
              <w:bottom w:w="0" w:type="dxa"/>
              <w:right w:w="108" w:type="dxa"/>
            </w:tcMar>
          </w:tcPr>
          <w:p w:rsidR="00CB2387" w:rsidRDefault="00CB2387">
            <w:pPr>
              <w:pStyle w:val="AIAFillPointParagraph"/>
              <w:keepNext/>
              <w:keepLines/>
              <w:tabs>
                <w:tab w:val="left" w:pos="720"/>
              </w:tabs>
            </w:pPr>
            <w:bookmarkStart w:id="19" w:name="bm_ContractorRepTitle_NoComma"/>
            <w:r>
              <w:t>«  »</w:t>
            </w:r>
            <w:bookmarkEnd w:id="19"/>
          </w:p>
        </w:tc>
      </w:tr>
      <w:tr w:rsidR="00CB2387">
        <w:tc>
          <w:tcPr>
            <w:tcW w:w="4422" w:type="dxa"/>
            <w:tcBorders>
              <w:top w:val="single" w:sz="4" w:space="0" w:color="auto"/>
              <w:left w:val="nil"/>
              <w:bottom w:val="nil"/>
              <w:right w:val="nil"/>
            </w:tcBorders>
            <w:tcMar>
              <w:top w:w="0" w:type="dxa"/>
              <w:left w:w="108" w:type="dxa"/>
              <w:bottom w:w="0" w:type="dxa"/>
              <w:right w:w="108" w:type="dxa"/>
            </w:tcMar>
          </w:tcPr>
          <w:p w:rsidR="00CB2387" w:rsidRDefault="00CB2387">
            <w:pPr>
              <w:pStyle w:val="AIAItalics"/>
              <w:keepNext/>
              <w:keepLines/>
            </w:pPr>
            <w:r>
              <w:t>(Witness)</w:t>
            </w: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SpaceAfter"/>
              <w:keepNext/>
              <w:keepLines/>
            </w:pPr>
          </w:p>
        </w:tc>
        <w:tc>
          <w:tcPr>
            <w:tcW w:w="4680" w:type="dxa"/>
            <w:gridSpan w:val="2"/>
            <w:tcBorders>
              <w:top w:val="single" w:sz="6" w:space="0" w:color="auto"/>
              <w:left w:val="nil"/>
              <w:bottom w:val="nil"/>
              <w:right w:val="nil"/>
            </w:tcBorders>
            <w:tcMar>
              <w:top w:w="0" w:type="dxa"/>
              <w:left w:w="108" w:type="dxa"/>
              <w:bottom w:w="0" w:type="dxa"/>
              <w:right w:w="108" w:type="dxa"/>
            </w:tcMar>
          </w:tcPr>
          <w:p w:rsidR="00CB2387" w:rsidRDefault="00CB2387">
            <w:pPr>
              <w:pStyle w:val="AIAItalics"/>
              <w:keepNext/>
              <w:keepLines/>
            </w:pPr>
            <w:r>
              <w:t>(Title)</w:t>
            </w:r>
          </w:p>
        </w:tc>
      </w:tr>
      <w:tr w:rsidR="00CB2387">
        <w:trPr>
          <w:trHeight w:val="145"/>
        </w:trPr>
        <w:tc>
          <w:tcPr>
            <w:tcW w:w="4422" w:type="dxa"/>
            <w:tcBorders>
              <w:top w:val="nil"/>
              <w:left w:val="nil"/>
              <w:bottom w:val="nil"/>
              <w:right w:val="nil"/>
            </w:tcBorders>
            <w:tcMar>
              <w:top w:w="0" w:type="dxa"/>
              <w:left w:w="108" w:type="dxa"/>
              <w:bottom w:w="0" w:type="dxa"/>
              <w:right w:w="108" w:type="dxa"/>
            </w:tcMar>
            <w:vAlign w:val="bottom"/>
          </w:tcPr>
          <w:p w:rsidR="00CB2387" w:rsidRDefault="00CB2387">
            <w:pPr>
              <w:pStyle w:val="AIASignatureBlock"/>
              <w:keepNext/>
              <w:keepLines/>
            </w:pP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680" w:type="dxa"/>
            <w:gridSpan w:val="2"/>
            <w:tcBorders>
              <w:top w:val="nil"/>
              <w:left w:val="nil"/>
              <w:bottom w:val="single" w:sz="6" w:space="0" w:color="auto"/>
              <w:right w:val="nil"/>
            </w:tcBorders>
            <w:tcMar>
              <w:top w:w="0" w:type="dxa"/>
              <w:left w:w="108" w:type="dxa"/>
              <w:bottom w:w="0" w:type="dxa"/>
              <w:right w:w="108" w:type="dxa"/>
            </w:tcMar>
          </w:tcPr>
          <w:p w:rsidR="00CB2387" w:rsidRDefault="00CB2387">
            <w:pPr>
              <w:pStyle w:val="AIAFillPointParagraph"/>
              <w:keepNext/>
              <w:keepLines/>
              <w:tabs>
                <w:tab w:val="left" w:pos="720"/>
              </w:tabs>
            </w:pPr>
            <w:bookmarkStart w:id="20" w:name="bm_SuretyRepName"/>
            <w:r>
              <w:t>«  »</w:t>
            </w:r>
            <w:bookmarkEnd w:id="20"/>
          </w:p>
        </w:tc>
      </w:tr>
      <w:tr w:rsidR="00CB2387">
        <w:tc>
          <w:tcPr>
            <w:tcW w:w="4422" w:type="dxa"/>
            <w:tcBorders>
              <w:top w:val="nil"/>
              <w:left w:val="nil"/>
              <w:bottom w:val="nil"/>
              <w:right w:val="nil"/>
            </w:tcBorders>
            <w:tcMar>
              <w:top w:w="0" w:type="dxa"/>
              <w:left w:w="108" w:type="dxa"/>
              <w:bottom w:w="0" w:type="dxa"/>
              <w:right w:w="108" w:type="dxa"/>
            </w:tcMar>
            <w:vAlign w:val="bottom"/>
          </w:tcPr>
          <w:p w:rsidR="00CB2387" w:rsidRDefault="00CB2387">
            <w:pPr>
              <w:pStyle w:val="AIASignatureBlock"/>
              <w:keepNext/>
              <w:keepLines/>
            </w:pP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SpaceAfter"/>
              <w:keepNext/>
              <w:keepLines/>
            </w:pPr>
          </w:p>
        </w:tc>
        <w:tc>
          <w:tcPr>
            <w:tcW w:w="3600" w:type="dxa"/>
            <w:tcBorders>
              <w:top w:val="single" w:sz="6" w:space="0" w:color="auto"/>
              <w:left w:val="nil"/>
              <w:bottom w:val="nil"/>
              <w:right w:val="nil"/>
            </w:tcBorders>
            <w:tcMar>
              <w:top w:w="0" w:type="dxa"/>
              <w:left w:w="108" w:type="dxa"/>
              <w:bottom w:w="0" w:type="dxa"/>
              <w:right w:w="108" w:type="dxa"/>
            </w:tcMar>
          </w:tcPr>
          <w:p w:rsidR="00CB2387" w:rsidRDefault="00CB2387">
            <w:pPr>
              <w:pStyle w:val="AIAItalics"/>
              <w:keepNext/>
              <w:keepLines/>
            </w:pPr>
            <w:r>
              <w:t>(Surety)</w:t>
            </w:r>
          </w:p>
        </w:tc>
        <w:tc>
          <w:tcPr>
            <w:tcW w:w="1080" w:type="dxa"/>
            <w:tcBorders>
              <w:top w:val="single" w:sz="6" w:space="0" w:color="auto"/>
              <w:left w:val="nil"/>
              <w:bottom w:val="nil"/>
              <w:right w:val="nil"/>
            </w:tcBorders>
            <w:tcMar>
              <w:top w:w="0" w:type="dxa"/>
              <w:left w:w="108" w:type="dxa"/>
              <w:bottom w:w="0" w:type="dxa"/>
              <w:right w:w="108" w:type="dxa"/>
            </w:tcMar>
          </w:tcPr>
          <w:p w:rsidR="00CB2387" w:rsidRDefault="00CB2387">
            <w:pPr>
              <w:pStyle w:val="AIAItalics"/>
              <w:keepNext/>
              <w:keepLines/>
            </w:pPr>
            <w:r>
              <w:t>(Seal)</w:t>
            </w:r>
          </w:p>
        </w:tc>
      </w:tr>
      <w:tr w:rsidR="00CB2387">
        <w:tc>
          <w:tcPr>
            <w:tcW w:w="4422" w:type="dxa"/>
            <w:tcBorders>
              <w:top w:val="nil"/>
              <w:left w:val="nil"/>
              <w:bottom w:val="single" w:sz="4" w:space="0" w:color="auto"/>
              <w:right w:val="nil"/>
            </w:tcBorders>
            <w:tcMar>
              <w:top w:w="0" w:type="dxa"/>
              <w:left w:w="108" w:type="dxa"/>
              <w:bottom w:w="0" w:type="dxa"/>
              <w:right w:w="108" w:type="dxa"/>
            </w:tcMar>
            <w:vAlign w:val="bottom"/>
          </w:tcPr>
          <w:p w:rsidR="00CB2387" w:rsidRDefault="00CB2387">
            <w:pPr>
              <w:pStyle w:val="AIADigitalSignature"/>
              <w:keepNext/>
              <w:keepLines/>
              <w:tabs>
                <w:tab w:val="left" w:pos="720"/>
              </w:tabs>
            </w:pPr>
            <w:bookmarkStart w:id="21" w:name="bm_DigitalSignature2"/>
            <w:r>
              <w:t xml:space="preserve">  </w:t>
            </w:r>
            <w:bookmarkEnd w:id="21"/>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680" w:type="dxa"/>
            <w:gridSpan w:val="2"/>
            <w:tcBorders>
              <w:top w:val="nil"/>
              <w:left w:val="nil"/>
              <w:bottom w:val="single" w:sz="4" w:space="0" w:color="auto"/>
              <w:right w:val="nil"/>
            </w:tcBorders>
            <w:tcMar>
              <w:top w:w="0" w:type="dxa"/>
              <w:left w:w="108" w:type="dxa"/>
              <w:bottom w:w="0" w:type="dxa"/>
              <w:right w:w="108" w:type="dxa"/>
            </w:tcMar>
          </w:tcPr>
          <w:p w:rsidR="00CB2387" w:rsidRDefault="00CB2387">
            <w:pPr>
              <w:pStyle w:val="AIAFillPointParagraph"/>
              <w:keepNext/>
              <w:keepLines/>
              <w:tabs>
                <w:tab w:val="left" w:pos="720"/>
              </w:tabs>
            </w:pPr>
            <w:bookmarkStart w:id="22" w:name="bm_SuretyRepTitle_NoComma"/>
            <w:r>
              <w:t>«  »</w:t>
            </w:r>
            <w:bookmarkEnd w:id="22"/>
          </w:p>
        </w:tc>
      </w:tr>
      <w:tr w:rsidR="00CB2387">
        <w:tc>
          <w:tcPr>
            <w:tcW w:w="4422" w:type="dxa"/>
            <w:tcBorders>
              <w:top w:val="single" w:sz="4" w:space="0" w:color="auto"/>
              <w:left w:val="nil"/>
              <w:bottom w:val="nil"/>
              <w:right w:val="nil"/>
            </w:tcBorders>
            <w:tcMar>
              <w:top w:w="0" w:type="dxa"/>
              <w:left w:w="108" w:type="dxa"/>
              <w:bottom w:w="0" w:type="dxa"/>
              <w:right w:w="108" w:type="dxa"/>
            </w:tcMar>
          </w:tcPr>
          <w:p w:rsidR="00CB2387" w:rsidRDefault="00CB2387">
            <w:pPr>
              <w:pStyle w:val="AIAItalics"/>
              <w:keepNext/>
              <w:keepLines/>
            </w:pPr>
            <w:r>
              <w:t>(Witness)</w:t>
            </w:r>
          </w:p>
        </w:tc>
        <w:tc>
          <w:tcPr>
            <w:tcW w:w="454" w:type="dxa"/>
            <w:tcBorders>
              <w:top w:val="nil"/>
              <w:left w:val="nil"/>
              <w:bottom w:val="nil"/>
              <w:right w:val="nil"/>
            </w:tcBorders>
            <w:tcMar>
              <w:top w:w="0" w:type="dxa"/>
              <w:left w:w="108" w:type="dxa"/>
              <w:bottom w:w="0" w:type="dxa"/>
              <w:right w:w="108" w:type="dxa"/>
            </w:tcMar>
          </w:tcPr>
          <w:p w:rsidR="00CB2387" w:rsidRDefault="00CB2387">
            <w:pPr>
              <w:pStyle w:val="AIASignatureBlock"/>
              <w:keepNext/>
              <w:keepLines/>
            </w:pPr>
          </w:p>
        </w:tc>
        <w:tc>
          <w:tcPr>
            <w:tcW w:w="4680" w:type="dxa"/>
            <w:gridSpan w:val="2"/>
            <w:tcBorders>
              <w:top w:val="single" w:sz="4" w:space="0" w:color="auto"/>
              <w:left w:val="nil"/>
              <w:bottom w:val="nil"/>
              <w:right w:val="nil"/>
            </w:tcBorders>
            <w:tcMar>
              <w:top w:w="0" w:type="dxa"/>
              <w:left w:w="108" w:type="dxa"/>
              <w:bottom w:w="0" w:type="dxa"/>
              <w:right w:w="108" w:type="dxa"/>
            </w:tcMar>
          </w:tcPr>
          <w:p w:rsidR="00CB2387" w:rsidRDefault="00CB2387">
            <w:pPr>
              <w:pStyle w:val="AIAItalics"/>
              <w:keepNext/>
              <w:keepLines/>
              <w:rPr>
                <w:i w:val="0"/>
                <w:iCs w:val="0"/>
              </w:rPr>
            </w:pPr>
            <w:r>
              <w:t>(Title)</w:t>
            </w:r>
          </w:p>
        </w:tc>
      </w:tr>
    </w:tbl>
    <w:p w:rsidR="00CB2387" w:rsidRDefault="00CB2387">
      <w:pPr>
        <w:pStyle w:val="AIAAgreementBodyText"/>
        <w:keepNext/>
        <w:keepLines/>
      </w:pPr>
    </w:p>
    <w:p w:rsidR="00D50C4F" w:rsidRDefault="00D50C4F">
      <w:pPr>
        <w:pStyle w:val="AIAAgreementBodyText"/>
        <w:rPr>
          <w:sz w:val="4"/>
          <w:szCs w:val="4"/>
        </w:rPr>
      </w:pPr>
    </w:p>
    <w:sectPr w:rsidR="00D50C4F" w:rsidSect="00653C95">
      <w:type w:val="continuous"/>
      <w:pgSz w:w="12242" w:h="15842" w:code="1"/>
      <w:pgMar w:top="1009" w:right="1440" w:bottom="862" w:left="1440" w:header="970" w:footer="0" w:gutter="0"/>
      <w:cols w:space="720"/>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9F2" w:rsidRDefault="00AD79F2">
      <w:r>
        <w:separator/>
      </w:r>
    </w:p>
  </w:endnote>
  <w:endnote w:type="continuationSeparator" w:id="0">
    <w:p w:rsidR="00AD79F2" w:rsidRDefault="00AD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50602020203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387" w:rsidRDefault="00CB23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D50C4F">
      <w:trPr>
        <w:trHeight w:hRule="exact" w:val="1148"/>
      </w:trPr>
      <w:tc>
        <w:tcPr>
          <w:tcW w:w="9991" w:type="dxa"/>
          <w:tcBorders>
            <w:top w:val="single" w:sz="4" w:space="0" w:color="auto"/>
            <w:left w:val="nil"/>
            <w:bottom w:val="nil"/>
            <w:right w:val="nil"/>
          </w:tcBorders>
          <w:tcMar>
            <w:left w:w="0" w:type="dxa"/>
            <w:right w:w="0" w:type="dxa"/>
          </w:tcMar>
        </w:tcPr>
        <w:p w:rsidR="00D50C4F" w:rsidRDefault="00AD79F2">
          <w:pPr>
            <w:pStyle w:val="AIAFooter"/>
            <w:tabs>
              <w:tab w:val="left" w:pos="6480"/>
            </w:tabs>
            <w:spacing w:before="40"/>
          </w:pPr>
          <w:r>
            <w:rPr>
              <w:noProof/>
              <w:lang w:val="en-GB"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143.45pt;margin-top:-378.1pt;width:577.6pt;height:133.45pt;rotation:270;z-index:-251658752;mso-wrap-edited:f" o:allowincell="f" filled="f" strokecolor="silver" strokeweight="1.5pt">
                <v:shadow color="#868686"/>
                <v:textpath style="font-family:&quot;Arial&quot;;v-text-kern:t" trim="t" fitpath="t" string="DRAFT"/>
                <o:lock v:ext="edit" aspectratio="t"/>
                <w10:anchorlock/>
              </v:shape>
            </w:pict>
          </w:r>
          <w:r w:rsidR="00CB2387">
            <w:rPr>
              <w:b/>
              <w:bCs/>
            </w:rPr>
            <w:t>AIA Document A310™ – 2010.</w:t>
          </w:r>
          <w:r w:rsidR="00CB2387">
            <w:t xml:space="preserve"> Copyright © 1963, 1970 and 2010 by The American Institute of Architects</w:t>
          </w:r>
          <w:r w:rsidR="00CB2387">
            <w:rPr>
              <w:b/>
              <w:bCs/>
            </w:rPr>
            <w:t xml:space="preserve">. All rights reserved. </w:t>
          </w:r>
          <w:r w:rsidR="00CB2387">
            <w:rPr>
              <w:b/>
              <w:bCs/>
              <w:color w:val="FF0000"/>
            </w:rPr>
            <w:t>WARNING: This AIA</w:t>
          </w:r>
          <w:r w:rsidR="00CB2387">
            <w:rPr>
              <w:b/>
              <w:bCs/>
              <w:color w:val="FF0000"/>
              <w:vertAlign w:val="superscript"/>
            </w:rPr>
            <w:t xml:space="preserve">® </w:t>
          </w:r>
          <w:r w:rsidR="00CB2387">
            <w:rPr>
              <w:b/>
              <w:bCs/>
              <w:color w:val="FF0000"/>
            </w:rPr>
            <w:t xml:space="preserve"> Document is protected by U.S. Copyright Law and International Treaties. Unauthorized reproduction or distribution of this AIA</w:t>
          </w:r>
          <w:r w:rsidR="00CB2387">
            <w:rPr>
              <w:b/>
              <w:bCs/>
              <w:color w:val="FF0000"/>
              <w:vertAlign w:val="superscript"/>
            </w:rPr>
            <w:t xml:space="preserve">® </w:t>
          </w:r>
          <w:r w:rsidR="00CB2387">
            <w:rPr>
              <w:b/>
              <w:bCs/>
              <w:color w:val="FF0000"/>
            </w:rPr>
            <w:t xml:space="preserve"> Document, or any portion of it, may result in severe civil and criminal penalties, and will be prosecuted to the maximum extent possible under the law.</w:t>
          </w:r>
          <w:r w:rsidR="00CB2387">
            <w:t xml:space="preserve"> This draft was produced by AIA software at 12:52:26 on 06/29/2012 under Order No.4632300182_1 which expires on 05/15/2013, and is not for resale.</w:t>
          </w:r>
        </w:p>
        <w:p w:rsidR="00D50C4F" w:rsidRDefault="00CB2387">
          <w:pPr>
            <w:pStyle w:val="AIAFooter"/>
            <w:tabs>
              <w:tab w:val="right" w:pos="9781"/>
            </w:tabs>
          </w:pPr>
          <w:r>
            <w:rPr>
              <w:b/>
              <w:bCs/>
            </w:rPr>
            <w:t>User Notes:</w:t>
          </w:r>
          <w:r>
            <w:t xml:space="preserve"> </w:t>
          </w:r>
          <w:fldSimple w:instr=" DOCPROPERTY &quot;AIA_UserNotes&quot; ">
            <w:r>
              <w:t xml:space="preserve"> </w:t>
            </w:r>
          </w:fldSimple>
          <w:r>
            <w:tab/>
            <w:t>(1867795760)</w:t>
          </w:r>
        </w:p>
      </w:tc>
      <w:tc>
        <w:tcPr>
          <w:tcW w:w="450" w:type="dxa"/>
          <w:tcBorders>
            <w:top w:val="nil"/>
            <w:left w:val="nil"/>
            <w:bottom w:val="nil"/>
            <w:right w:val="nil"/>
          </w:tcBorders>
        </w:tcPr>
        <w:p w:rsidR="00D50C4F" w:rsidRDefault="00D50C4F">
          <w:pPr>
            <w:pStyle w:val="AIAFooter"/>
            <w:jc w:val="right"/>
            <w:rPr>
              <w:b/>
              <w:bCs/>
              <w:sz w:val="20"/>
              <w:szCs w:val="20"/>
            </w:rPr>
          </w:pPr>
        </w:p>
        <w:p w:rsidR="00D50C4F" w:rsidRDefault="00CB2387">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C14A03">
            <w:rPr>
              <w:b/>
              <w:bCs/>
              <w:noProof/>
              <w:sz w:val="20"/>
              <w:szCs w:val="20"/>
            </w:rPr>
            <w:t>2</w:t>
          </w:r>
          <w:r>
            <w:rPr>
              <w:b/>
              <w:bCs/>
              <w:sz w:val="20"/>
              <w:szCs w:val="20"/>
            </w:rPr>
            <w:fldChar w:fldCharType="end"/>
          </w:r>
        </w:p>
      </w:tc>
    </w:tr>
  </w:tbl>
  <w:p w:rsidR="00D50C4F" w:rsidRDefault="00D50C4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4F" w:rsidRDefault="00CB2387">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D50C4F">
      <w:trPr>
        <w:trHeight w:hRule="exact" w:val="1146"/>
      </w:trPr>
      <w:tc>
        <w:tcPr>
          <w:tcW w:w="9991" w:type="dxa"/>
          <w:tcBorders>
            <w:top w:val="single" w:sz="4" w:space="0" w:color="auto"/>
            <w:left w:val="nil"/>
            <w:bottom w:val="nil"/>
            <w:right w:val="nil"/>
          </w:tcBorders>
          <w:tcMar>
            <w:left w:w="0" w:type="dxa"/>
            <w:right w:w="0" w:type="dxa"/>
          </w:tcMar>
        </w:tcPr>
        <w:p w:rsidR="00D50C4F" w:rsidRDefault="00AD79F2">
          <w:pPr>
            <w:pStyle w:val="AIAFooter"/>
            <w:tabs>
              <w:tab w:val="left" w:pos="6480"/>
            </w:tabs>
            <w:spacing w:before="40"/>
          </w:pPr>
          <w:r>
            <w:rPr>
              <w:noProof/>
              <w:lang w:val="en-GB"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194.4pt;margin-top:-422.15pt;width:487.6pt;height:130.25pt;rotation:270;z-index:-251659776;mso-wrap-edited:f" o:allowincell="f" filled="f" strokecolor="silver" strokeweight="1.5pt">
                <v:shadow color="#868686"/>
                <v:textpath style="font-family:&quot;Arial&quot;;v-text-kern:t" trim="t" fitpath="t" string="DRAFT"/>
                <o:lock v:ext="edit" aspectratio="t"/>
                <w10:anchorlock/>
              </v:shape>
            </w:pict>
          </w:r>
          <w:r w:rsidR="00CB2387">
            <w:rPr>
              <w:b/>
              <w:bCs/>
            </w:rPr>
            <w:t>AIA Document A310™ – 2010.</w:t>
          </w:r>
          <w:r w:rsidR="00CB2387">
            <w:t xml:space="preserve"> Copyright © 1963, 1970 and 2010 by The American Institute of Architects</w:t>
          </w:r>
          <w:r w:rsidR="00CB2387">
            <w:rPr>
              <w:b/>
              <w:bCs/>
            </w:rPr>
            <w:t xml:space="preserve">. All rights reserved. </w:t>
          </w:r>
          <w:r w:rsidR="00CB2387">
            <w:rPr>
              <w:b/>
              <w:bCs/>
              <w:color w:val="FF0000"/>
            </w:rPr>
            <w:t>WARNING: This AIA</w:t>
          </w:r>
          <w:r w:rsidR="00CB2387">
            <w:rPr>
              <w:b/>
              <w:bCs/>
              <w:color w:val="FF0000"/>
              <w:vertAlign w:val="superscript"/>
            </w:rPr>
            <w:t xml:space="preserve">® </w:t>
          </w:r>
          <w:r w:rsidR="00CB2387">
            <w:rPr>
              <w:b/>
              <w:bCs/>
              <w:color w:val="FF0000"/>
            </w:rPr>
            <w:t xml:space="preserve"> Document is protected by U.S. Copyright Law and International Treaties. Unauthorized reproduction or distribution of this AIA</w:t>
          </w:r>
          <w:r w:rsidR="00CB2387">
            <w:rPr>
              <w:b/>
              <w:bCs/>
              <w:color w:val="FF0000"/>
              <w:vertAlign w:val="superscript"/>
            </w:rPr>
            <w:t xml:space="preserve">® </w:t>
          </w:r>
          <w:r w:rsidR="00CB2387">
            <w:rPr>
              <w:b/>
              <w:bCs/>
              <w:color w:val="FF0000"/>
            </w:rPr>
            <w:t xml:space="preserve"> Document, or any portion of it, may result in severe civil and criminal penalties, and will be prosecuted to the maximum extent possible under the law.</w:t>
          </w:r>
          <w:r w:rsidR="00CB2387">
            <w:t xml:space="preserve"> This draft was produced by AIA software at 12:52:26 on 06/29/2012 under Order No.4632300182_1 which expires on 05/15/2013, and is not for resale.</w:t>
          </w:r>
        </w:p>
        <w:p w:rsidR="00D50C4F" w:rsidRDefault="00CB2387">
          <w:pPr>
            <w:pStyle w:val="AIAFooter"/>
            <w:tabs>
              <w:tab w:val="right" w:pos="9781"/>
            </w:tabs>
          </w:pPr>
          <w:r>
            <w:rPr>
              <w:b/>
              <w:bCs/>
            </w:rPr>
            <w:t>User Notes:</w:t>
          </w:r>
          <w:r>
            <w:t xml:space="preserve"> </w:t>
          </w:r>
          <w:fldSimple w:instr=" DOCPROPERTY &quot;AIA_UserNotes&quot; ">
            <w:r>
              <w:t xml:space="preserve"> </w:t>
            </w:r>
          </w:fldSimple>
          <w:r>
            <w:tab/>
            <w:t>(1867795760)</w:t>
          </w:r>
        </w:p>
      </w:tc>
      <w:tc>
        <w:tcPr>
          <w:tcW w:w="450" w:type="dxa"/>
          <w:tcBorders>
            <w:top w:val="nil"/>
            <w:left w:val="nil"/>
            <w:bottom w:val="nil"/>
            <w:right w:val="nil"/>
          </w:tcBorders>
        </w:tcPr>
        <w:p w:rsidR="00D50C4F" w:rsidRDefault="00D50C4F">
          <w:pPr>
            <w:pStyle w:val="AIAFooter"/>
            <w:jc w:val="right"/>
            <w:rPr>
              <w:b/>
              <w:bCs/>
              <w:sz w:val="20"/>
              <w:szCs w:val="20"/>
            </w:rPr>
          </w:pPr>
        </w:p>
        <w:p w:rsidR="00D50C4F" w:rsidRDefault="00CB2387">
          <w:pPr>
            <w:pStyle w:val="AIAFooter"/>
            <w:ind w:left="-182" w:right="-23"/>
            <w:jc w:val="right"/>
            <w:rPr>
              <w:b/>
              <w:bCs/>
              <w:sz w:val="20"/>
              <w:szCs w:val="20"/>
            </w:rPr>
          </w:pPr>
          <w:r>
            <w:rPr>
              <w:b/>
              <w:bCs/>
              <w:sz w:val="20"/>
              <w:szCs w:val="20"/>
            </w:rPr>
            <w:t>1</w:t>
          </w:r>
        </w:p>
      </w:tc>
    </w:tr>
  </w:tbl>
  <w:p w:rsidR="00D50C4F" w:rsidRDefault="00D50C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9F2" w:rsidRDefault="00AD79F2">
      <w:r>
        <w:separator/>
      </w:r>
    </w:p>
  </w:footnote>
  <w:footnote w:type="continuationSeparator" w:id="0">
    <w:p w:rsidR="00AD79F2" w:rsidRDefault="00AD7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387" w:rsidRDefault="00CB23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387" w:rsidRDefault="00CB23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4F" w:rsidRDefault="00CB2387">
    <w:pPr>
      <w:pStyle w:val="AIASidebar"/>
      <w:framePr w:w="2608" w:h="9248" w:hRule="exact" w:hSpace="284" w:vSpace="697" w:wrap="auto" w:vAnchor="text" w:hAnchor="page" w:x="8931" w:y="2450"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rsidR="00CB2387" w:rsidRDefault="00CB2387">
    <w:pPr>
      <w:pStyle w:val="AIASidebar"/>
      <w:framePr w:w="2608" w:h="9248" w:hRule="exact" w:hSpace="284" w:vSpace="697" w:wrap="auto" w:vAnchor="text" w:hAnchor="page" w:x="8931" w:y="2450" w:anchorLock="1"/>
      <w:spacing w:after="100" w:line="180" w:lineRule="exact"/>
    </w:pPr>
    <w:r>
      <w:t>This document has important legal consequences. Consultation with an attorney is encouraged with respect to its completion or modification.</w:t>
    </w:r>
  </w:p>
  <w:p w:rsidR="00D50C4F" w:rsidRDefault="00CB2387">
    <w:pPr>
      <w:pStyle w:val="AIASidebar"/>
      <w:framePr w:w="2608" w:h="9248" w:hRule="exact" w:hSpace="284" w:vSpace="697" w:wrap="auto" w:vAnchor="text" w:hAnchor="page" w:x="8931" w:y="2450" w:anchorLock="1"/>
      <w:spacing w:after="100" w:line="180" w:lineRule="exact"/>
    </w:pPr>
    <w:r>
      <w:t>Any singular reference to Contractor, Surety, Owner or other party shall be considered plural where applicable.</w:t>
    </w:r>
  </w:p>
  <w:p w:rsidR="00D50C4F" w:rsidRDefault="00AD79F2">
    <w:pPr>
      <w:pStyle w:val="AIAAgreementHeader"/>
      <w:ind w:firstLine="1918"/>
    </w:pPr>
    <w:r>
      <w:rPr>
        <w:noProof/>
        <w:lang w:val="en-GB"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96pt;height:22.5pt;z-index:-251657728;mso-wrap-edited:f" filled="f" fillcolor="window" strokecolor="silver" strokeweight="1.5pt">
          <v:shadow color="#868686"/>
          <v:textpath style="font-family:&quot;Arial&quot;;font-size:16pt;v-text-kern:t" trim="t" fitpath="t" string="DRAFT"/>
          <o:lock v:ext="edit" aspectratio="t"/>
          <w10:anchorlock/>
        </v:shape>
      </w:pict>
    </w:r>
    <w:r w:rsidR="00CB2387">
      <w:t xml:space="preserve"> AIA</w:t>
    </w:r>
    <w:r w:rsidR="00CB2387">
      <w:rPr>
        <w:rStyle w:val="AIAHeadingRegistered"/>
      </w:rPr>
      <w:t>®</w:t>
    </w:r>
    <w:r w:rsidR="00CB2387">
      <w:t xml:space="preserve"> Document A310</w:t>
    </w:r>
    <w:r w:rsidR="00CB2387">
      <w:rPr>
        <w:rStyle w:val="AIAHeadingTrademark"/>
      </w:rPr>
      <w:t>TM</w:t>
    </w:r>
    <w:r w:rsidR="00CB2387">
      <w:t xml:space="preserve"> – 2010</w:t>
    </w:r>
  </w:p>
  <w:p w:rsidR="00D50C4F" w:rsidRDefault="00CB2387">
    <w:pPr>
      <w:pStyle w:val="AIAAgreementSubHeader1"/>
      <w:rPr>
        <w:noProof/>
      </w:rPr>
    </w:pPr>
    <w:r>
      <w:rPr>
        <w:noProof/>
      </w:rPr>
      <w:t>Bid Bond</w:t>
    </w:r>
  </w:p>
  <w:p w:rsidR="00D50C4F" w:rsidRDefault="00D50C4F">
    <w:pPr>
      <w:pStyle w:val="AIAAgreementSubHeader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nsid w:val="458E0C67"/>
    <w:multiLevelType w:val="multilevel"/>
    <w:tmpl w:val="CB1C7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ocumentProtection w:edit="forms" w:enforcement="1" w:cryptProviderType="rsaFull" w:cryptAlgorithmClass="hash" w:cryptAlgorithmType="typeAny" w:cryptAlgorithmSid="4" w:cryptSpinCount="100000" w:hash="n1M1gDneuOjKoFpEyrwXtOd56yc=" w:salt="uKiGMOuVjAzkldURILt5YA=="/>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IA_Checksum" w:val="1867795760"/>
    <w:docVar w:name="AIA_DocGenDate" w:val="6/29/2012"/>
    <w:docVar w:name="AIA_DocGenTime" w:val="12:52:26"/>
    <w:docVar w:name="AIA_DocID" w:val="A310-2010"/>
    <w:docVar w:name="AIA_DocNoFull" w:val="A310  2010"/>
    <w:docVar w:name="AIA_DocStatus" w:val="WD"/>
    <w:docVar w:name="AIA_DocTitle1" w:val="Bid Bond"/>
    <w:docVar w:name="AIA_DocTitle2" w:val=" "/>
    <w:docVar w:name="AIA_InitialMark" w:val="Init"/>
    <w:docVar w:name="AIA_LicenseExpiry" w:val="05/15/2013"/>
    <w:docVar w:name="AIA_LicenseNo" w:val="4632300182_1"/>
  </w:docVars>
  <w:rsids>
    <w:rsidRoot w:val="00CB2387"/>
    <w:rsid w:val="00AD79F2"/>
    <w:rsid w:val="00C14A03"/>
    <w:rsid w:val="00CB2387"/>
    <w:rsid w:val="00D5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AAgreementHeader">
    <w:name w:val="AIA Agreement Header"/>
    <w:next w:val="AIAAgreementSubHeader1"/>
    <w:pPr>
      <w:spacing w:before="40"/>
    </w:pPr>
    <w:rPr>
      <w:rFonts w:ascii="Courier New" w:hAnsi="Courier New" w:cs="Courier New"/>
      <w:b/>
      <w:bCs/>
      <w:sz w:val="44"/>
      <w:szCs w:val="44"/>
    </w:rPr>
  </w:style>
  <w:style w:type="character" w:styleId="PageNumber">
    <w:name w:val="page number"/>
    <w:basedOn w:val="DefaultParagraphFont"/>
    <w:semiHidden/>
  </w:style>
  <w:style w:type="paragraph" w:customStyle="1" w:styleId="AIAAgreementBodyText">
    <w:name w:val="AIA Agreement Body Text"/>
    <w:uiPriority w:val="99"/>
    <w:pPr>
      <w:tabs>
        <w:tab w:val="left" w:pos="720"/>
      </w:tabs>
    </w:pPr>
  </w:style>
  <w:style w:type="paragraph" w:styleId="z-BottomofForm">
    <w:name w:val="HTML Bottom of Form"/>
    <w:basedOn w:val="Normal"/>
    <w:hidden/>
    <w:pPr>
      <w:pBdr>
        <w:top w:val="double" w:sz="6" w:space="0" w:color="auto"/>
      </w:pBdr>
      <w:jc w:val="center"/>
    </w:pPr>
    <w:rPr>
      <w:vanish/>
      <w:sz w:val="16"/>
      <w:szCs w:val="16"/>
    </w:rPr>
  </w:style>
  <w:style w:type="paragraph" w:styleId="z-TopofForm">
    <w:name w:val="HTML Top of Form"/>
    <w:basedOn w:val="Normal"/>
    <w:hidden/>
    <w:pPr>
      <w:pBdr>
        <w:bottom w:val="double" w:sz="6" w:space="0" w:color="auto"/>
      </w:pBdr>
      <w:jc w:val="center"/>
    </w:pPr>
    <w:rPr>
      <w:vanish/>
      <w:sz w:val="16"/>
      <w:szCs w:val="16"/>
    </w:rPr>
  </w:style>
  <w:style w:type="paragraph" w:customStyle="1" w:styleId="AIABodyTextHanging">
    <w:name w:val="AIA Body Text Hanging"/>
    <w:basedOn w:val="AIAAgreementBodyText"/>
    <w:next w:val="AIABodyTextIndented"/>
    <w:pPr>
      <w:ind w:left="1188" w:hanging="468"/>
    </w:pPr>
  </w:style>
  <w:style w:type="paragraph" w:customStyle="1" w:styleId="AIAFooter">
    <w:name w:val="AIA Footer"/>
    <w:rPr>
      <w:rFonts w:ascii="Courier New" w:hAnsi="Courier New" w:cs="Courier New"/>
      <w:sz w:val="12"/>
      <w:szCs w:val="12"/>
    </w:rPr>
  </w:style>
  <w:style w:type="paragraph" w:customStyle="1" w:styleId="AIABoxedList">
    <w:name w:val="AIA Boxed List"/>
    <w:basedOn w:val="AIAAgreementBodyText"/>
    <w:pPr>
      <w:ind w:left="720" w:hanging="720"/>
    </w:pPr>
    <w:rPr>
      <w:b/>
      <w:bCs/>
    </w:rPr>
  </w:style>
  <w:style w:type="character" w:customStyle="1" w:styleId="AIAEmphasis">
    <w:name w:val="AIA Emphasis"/>
    <w:uiPriority w:val="99"/>
    <w:rPr>
      <w:rFonts w:ascii="Arial Narrow" w:hAnsi="Arial Narrow" w:cs="Arial Narrow"/>
      <w:b/>
      <w:bCs/>
      <w:sz w:val="20"/>
      <w:szCs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pPr>
      <w:ind w:left="720"/>
    </w:pPr>
  </w:style>
  <w:style w:type="paragraph" w:customStyle="1" w:styleId="AIAFillPointParagraphRight">
    <w:name w:val="AIA FillPoint Paragraph Right"/>
    <w:basedOn w:val="AIAFillPointParagraph"/>
    <w:pPr>
      <w:jc w:val="right"/>
    </w:pPr>
  </w:style>
  <w:style w:type="character" w:customStyle="1" w:styleId="AIAHeadingRegistered">
    <w:name w:val="AIA Heading Registered"/>
    <w:rPr>
      <w:rFonts w:ascii="Courier New" w:hAnsi="Courier New" w:cs="Courier New"/>
      <w:position w:val="24"/>
      <w:sz w:val="20"/>
      <w:szCs w:val="20"/>
      <w:vertAlign w:val="superscript"/>
    </w:rPr>
  </w:style>
  <w:style w:type="paragraph" w:styleId="Footer">
    <w:name w:val="footer"/>
    <w:basedOn w:val="Normal"/>
    <w:semiHidden/>
    <w:pPr>
      <w:tabs>
        <w:tab w:val="center" w:pos="4153"/>
        <w:tab w:val="right" w:pos="8306"/>
      </w:tabs>
    </w:pPr>
  </w:style>
  <w:style w:type="character" w:customStyle="1" w:styleId="AIAHeadingTrademark">
    <w:name w:val="AIA Heading Trademark"/>
    <w:rPr>
      <w:rFonts w:ascii="Courier New" w:hAnsi="Courier New" w:cs="Courier New"/>
      <w:position w:val="12"/>
      <w:sz w:val="20"/>
      <w:szCs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pPr>
      <w:ind w:left="720" w:hanging="720"/>
    </w:pPr>
  </w:style>
  <w:style w:type="paragraph" w:customStyle="1" w:styleId="AIASubheading">
    <w:name w:val="AIA Subheading"/>
    <w:basedOn w:val="AIAAgreementBodyText"/>
    <w:next w:val="AIAAgreementBodyText"/>
    <w:pPr>
      <w:keepNext/>
      <w:keepLines/>
    </w:pPr>
    <w:rPr>
      <w:rFonts w:ascii="Arial Narrow" w:hAnsi="Arial Narrow" w:cs="Arial Narrow"/>
      <w:b/>
      <w:bCs/>
    </w:rPr>
  </w:style>
  <w:style w:type="paragraph" w:customStyle="1" w:styleId="AIAAgreementSubHeader1">
    <w:name w:val="AIA Agreement Sub Header 1"/>
    <w:next w:val="AIAAgreementSubHeader2"/>
    <w:pPr>
      <w:spacing w:before="240"/>
    </w:pPr>
    <w:rPr>
      <w:rFonts w:ascii="Courier New" w:hAnsi="Courier New" w:cs="Courier New"/>
      <w:b/>
      <w:bCs/>
      <w:i/>
      <w:iCs/>
      <w:sz w:val="28"/>
      <w:szCs w:val="28"/>
    </w:rPr>
  </w:style>
  <w:style w:type="paragraph" w:customStyle="1" w:styleId="AIAAgreementSubHeader2">
    <w:name w:val="AIA Agreement Sub Header 2"/>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pPr>
  </w:style>
  <w:style w:type="character" w:customStyle="1" w:styleId="AIAFillPointText">
    <w:name w:val="AIA FillPoint Text"/>
    <w:uiPriority w:val="99"/>
    <w:rPr>
      <w:rFonts w:ascii="Times New Roman" w:hAnsi="Times New Roman" w:cs="Times New Roman"/>
      <w:color w:val="auto"/>
      <w:sz w:val="20"/>
      <w:szCs w:val="20"/>
      <w:u w:val="none"/>
      <w:shd w:val="clear" w:color="auto" w:fill="C0C0C0"/>
    </w:rPr>
  </w:style>
  <w:style w:type="paragraph" w:customStyle="1" w:styleId="AIAItalicsHanging">
    <w:name w:val="AIA Italics Hanging"/>
    <w:basedOn w:val="AIAItalics"/>
    <w:next w:val="AIABodyTextHanging"/>
    <w:pPr>
      <w:ind w:left="1191"/>
    </w:pPr>
  </w:style>
  <w:style w:type="paragraph" w:styleId="DocumentMap">
    <w:name w:val="Document Map"/>
    <w:basedOn w:val="Normal"/>
    <w:semiHidden/>
    <w:pPr>
      <w:shd w:val="clear" w:color="auto" w:fill="000080"/>
    </w:pPr>
    <w:rPr>
      <w:rFonts w:ascii="Tahoma" w:hAnsi="Tahoma" w:cs="Tahoma"/>
    </w:rPr>
  </w:style>
  <w:style w:type="character" w:customStyle="1" w:styleId="AIAParagraphNumber">
    <w:name w:val="AIA Paragraph Number"/>
    <w:rPr>
      <w:rFonts w:ascii="Arial Narrow" w:hAnsi="Arial Narrow" w:cs="Arial Narrow"/>
      <w:b/>
      <w:bCs/>
      <w:sz w:val="20"/>
      <w:szCs w:val="20"/>
    </w:rPr>
  </w:style>
  <w:style w:type="paragraph" w:customStyle="1" w:styleId="AIASidebar">
    <w:name w:val="AIA Sidebar"/>
    <w:pPr>
      <w:spacing w:after="120" w:line="220" w:lineRule="exact"/>
    </w:pPr>
    <w:rPr>
      <w:rFonts w:ascii="Courier New" w:hAnsi="Courier New" w:cs="Courier New"/>
      <w:noProof/>
      <w:sz w:val="16"/>
      <w:szCs w:val="16"/>
    </w:rPr>
  </w:style>
  <w:style w:type="character" w:customStyle="1" w:styleId="AIAParagraphDeleted">
    <w:name w:val="AIA Paragraph Deleted"/>
    <w:rPr>
      <w:i/>
      <w:iCs/>
      <w:noProof/>
      <w:sz w:val="20"/>
      <w:szCs w:val="20"/>
    </w:rPr>
  </w:style>
  <w:style w:type="character" w:customStyle="1" w:styleId="AIAVariancePageNumber">
    <w:name w:val="AIA Variance Page Number"/>
    <w:rPr>
      <w:rFonts w:ascii="Arial Narrow" w:hAnsi="Arial Narrow" w:cs="Arial Narrow"/>
      <w:b/>
      <w:bCs/>
      <w:noProof/>
      <w:sz w:val="20"/>
      <w:szCs w:val="20"/>
    </w:rPr>
  </w:style>
  <w:style w:type="paragraph" w:styleId="Header">
    <w:name w:val="header"/>
    <w:basedOn w:val="Normal"/>
    <w:semiHidden/>
    <w:pPr>
      <w:tabs>
        <w:tab w:val="center" w:pos="4153"/>
        <w:tab w:val="right" w:pos="8306"/>
      </w:tabs>
    </w:pPr>
  </w:style>
  <w:style w:type="character" w:customStyle="1" w:styleId="AIACheckbox">
    <w:name w:val="AIA Checkbox"/>
    <w:basedOn w:val="DefaultParagraphFont"/>
    <w:rPr>
      <w:rFonts w:ascii="Arial" w:hAnsi="Arial" w:cs="Arial"/>
      <w:sz w:val="20"/>
      <w:szCs w:val="20"/>
    </w:rPr>
  </w:style>
  <w:style w:type="paragraph" w:customStyle="1" w:styleId="AIADistributionLabel">
    <w:name w:val="AIA Distribution Label"/>
    <w:basedOn w:val="AIAAgreementBodyText"/>
    <w:pPr>
      <w:jc w:val="right"/>
    </w:pPr>
    <w:rPr>
      <w:rFonts w:ascii="Arial Narrow" w:hAnsi="Arial Narrow" w:cs="Arial Narrow"/>
    </w:rPr>
  </w:style>
  <w:style w:type="character" w:customStyle="1" w:styleId="AIAFillPointCheckbox">
    <w:name w:val="AIA FillPoint Checkbox"/>
    <w:basedOn w:val="DefaultParagraphFont"/>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pPr>
      <w:ind w:left="2160" w:hanging="720"/>
    </w:pPr>
  </w:style>
  <w:style w:type="paragraph" w:customStyle="1" w:styleId="AIABodyTextIndentedSub">
    <w:name w:val="AIA Body Text Indented Sub"/>
    <w:basedOn w:val="AIAAgreementBodyText"/>
    <w:pPr>
      <w:ind w:left="1134"/>
    </w:pPr>
  </w:style>
  <w:style w:type="paragraph" w:customStyle="1" w:styleId="AIADigitalSignature">
    <w:name w:val="AIA Digital Signature"/>
    <w:uiPriority w:val="99"/>
    <w:rsid w:val="00CB2387"/>
    <w:pPr>
      <w:autoSpaceDE w:val="0"/>
      <w:autoSpaceDN w:val="0"/>
      <w:adjustRightInd w:val="0"/>
      <w:spacing w:after="60"/>
      <w:jc w:val="center"/>
    </w:pPr>
    <w:rPr>
      <w:rFonts w:ascii="Arial" w:eastAsiaTheme="minorEastAsia"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AAgreementHeader">
    <w:name w:val="AIA Agreement Header"/>
    <w:next w:val="AIAAgreementSubHeader1"/>
    <w:pPr>
      <w:spacing w:before="40"/>
    </w:pPr>
    <w:rPr>
      <w:rFonts w:ascii="Courier New" w:hAnsi="Courier New" w:cs="Courier New"/>
      <w:b/>
      <w:bCs/>
      <w:sz w:val="44"/>
      <w:szCs w:val="44"/>
    </w:rPr>
  </w:style>
  <w:style w:type="character" w:styleId="PageNumber">
    <w:name w:val="page number"/>
    <w:basedOn w:val="DefaultParagraphFont"/>
    <w:semiHidden/>
  </w:style>
  <w:style w:type="paragraph" w:customStyle="1" w:styleId="AIAAgreementBodyText">
    <w:name w:val="AIA Agreement Body Text"/>
    <w:uiPriority w:val="99"/>
    <w:pPr>
      <w:tabs>
        <w:tab w:val="left" w:pos="720"/>
      </w:tabs>
    </w:pPr>
  </w:style>
  <w:style w:type="paragraph" w:styleId="z-BottomofForm">
    <w:name w:val="HTML Bottom of Form"/>
    <w:basedOn w:val="Normal"/>
    <w:hidden/>
    <w:pPr>
      <w:pBdr>
        <w:top w:val="double" w:sz="6" w:space="0" w:color="auto"/>
      </w:pBdr>
      <w:jc w:val="center"/>
    </w:pPr>
    <w:rPr>
      <w:vanish/>
      <w:sz w:val="16"/>
      <w:szCs w:val="16"/>
    </w:rPr>
  </w:style>
  <w:style w:type="paragraph" w:styleId="z-TopofForm">
    <w:name w:val="HTML Top of Form"/>
    <w:basedOn w:val="Normal"/>
    <w:hidden/>
    <w:pPr>
      <w:pBdr>
        <w:bottom w:val="double" w:sz="6" w:space="0" w:color="auto"/>
      </w:pBdr>
      <w:jc w:val="center"/>
    </w:pPr>
    <w:rPr>
      <w:vanish/>
      <w:sz w:val="16"/>
      <w:szCs w:val="16"/>
    </w:rPr>
  </w:style>
  <w:style w:type="paragraph" w:customStyle="1" w:styleId="AIABodyTextHanging">
    <w:name w:val="AIA Body Text Hanging"/>
    <w:basedOn w:val="AIAAgreementBodyText"/>
    <w:next w:val="AIABodyTextIndented"/>
    <w:pPr>
      <w:ind w:left="1188" w:hanging="468"/>
    </w:pPr>
  </w:style>
  <w:style w:type="paragraph" w:customStyle="1" w:styleId="AIAFooter">
    <w:name w:val="AIA Footer"/>
    <w:rPr>
      <w:rFonts w:ascii="Courier New" w:hAnsi="Courier New" w:cs="Courier New"/>
      <w:sz w:val="12"/>
      <w:szCs w:val="12"/>
    </w:rPr>
  </w:style>
  <w:style w:type="paragraph" w:customStyle="1" w:styleId="AIABoxedList">
    <w:name w:val="AIA Boxed List"/>
    <w:basedOn w:val="AIAAgreementBodyText"/>
    <w:pPr>
      <w:ind w:left="720" w:hanging="720"/>
    </w:pPr>
    <w:rPr>
      <w:b/>
      <w:bCs/>
    </w:rPr>
  </w:style>
  <w:style w:type="character" w:customStyle="1" w:styleId="AIAEmphasis">
    <w:name w:val="AIA Emphasis"/>
    <w:uiPriority w:val="99"/>
    <w:rPr>
      <w:rFonts w:ascii="Arial Narrow" w:hAnsi="Arial Narrow" w:cs="Arial Narrow"/>
      <w:b/>
      <w:bCs/>
      <w:sz w:val="20"/>
      <w:szCs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pPr>
      <w:ind w:left="720"/>
    </w:pPr>
  </w:style>
  <w:style w:type="paragraph" w:customStyle="1" w:styleId="AIAFillPointParagraphRight">
    <w:name w:val="AIA FillPoint Paragraph Right"/>
    <w:basedOn w:val="AIAFillPointParagraph"/>
    <w:pPr>
      <w:jc w:val="right"/>
    </w:pPr>
  </w:style>
  <w:style w:type="character" w:customStyle="1" w:styleId="AIAHeadingRegistered">
    <w:name w:val="AIA Heading Registered"/>
    <w:rPr>
      <w:rFonts w:ascii="Courier New" w:hAnsi="Courier New" w:cs="Courier New"/>
      <w:position w:val="24"/>
      <w:sz w:val="20"/>
      <w:szCs w:val="20"/>
      <w:vertAlign w:val="superscript"/>
    </w:rPr>
  </w:style>
  <w:style w:type="paragraph" w:styleId="Footer">
    <w:name w:val="footer"/>
    <w:basedOn w:val="Normal"/>
    <w:semiHidden/>
    <w:pPr>
      <w:tabs>
        <w:tab w:val="center" w:pos="4153"/>
        <w:tab w:val="right" w:pos="8306"/>
      </w:tabs>
    </w:pPr>
  </w:style>
  <w:style w:type="character" w:customStyle="1" w:styleId="AIAHeadingTrademark">
    <w:name w:val="AIA Heading Trademark"/>
    <w:rPr>
      <w:rFonts w:ascii="Courier New" w:hAnsi="Courier New" w:cs="Courier New"/>
      <w:position w:val="12"/>
      <w:sz w:val="20"/>
      <w:szCs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pPr>
      <w:ind w:left="720" w:hanging="720"/>
    </w:pPr>
  </w:style>
  <w:style w:type="paragraph" w:customStyle="1" w:styleId="AIASubheading">
    <w:name w:val="AIA Subheading"/>
    <w:basedOn w:val="AIAAgreementBodyText"/>
    <w:next w:val="AIAAgreementBodyText"/>
    <w:pPr>
      <w:keepNext/>
      <w:keepLines/>
    </w:pPr>
    <w:rPr>
      <w:rFonts w:ascii="Arial Narrow" w:hAnsi="Arial Narrow" w:cs="Arial Narrow"/>
      <w:b/>
      <w:bCs/>
    </w:rPr>
  </w:style>
  <w:style w:type="paragraph" w:customStyle="1" w:styleId="AIAAgreementSubHeader1">
    <w:name w:val="AIA Agreement Sub Header 1"/>
    <w:next w:val="AIAAgreementSubHeader2"/>
    <w:pPr>
      <w:spacing w:before="240"/>
    </w:pPr>
    <w:rPr>
      <w:rFonts w:ascii="Courier New" w:hAnsi="Courier New" w:cs="Courier New"/>
      <w:b/>
      <w:bCs/>
      <w:i/>
      <w:iCs/>
      <w:sz w:val="28"/>
      <w:szCs w:val="28"/>
    </w:rPr>
  </w:style>
  <w:style w:type="paragraph" w:customStyle="1" w:styleId="AIAAgreementSubHeader2">
    <w:name w:val="AIA Agreement Sub Header 2"/>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pPr>
  </w:style>
  <w:style w:type="character" w:customStyle="1" w:styleId="AIAFillPointText">
    <w:name w:val="AIA FillPoint Text"/>
    <w:uiPriority w:val="99"/>
    <w:rPr>
      <w:rFonts w:ascii="Times New Roman" w:hAnsi="Times New Roman" w:cs="Times New Roman"/>
      <w:color w:val="auto"/>
      <w:sz w:val="20"/>
      <w:szCs w:val="20"/>
      <w:u w:val="none"/>
      <w:shd w:val="clear" w:color="auto" w:fill="C0C0C0"/>
    </w:rPr>
  </w:style>
  <w:style w:type="paragraph" w:customStyle="1" w:styleId="AIAItalicsHanging">
    <w:name w:val="AIA Italics Hanging"/>
    <w:basedOn w:val="AIAItalics"/>
    <w:next w:val="AIABodyTextHanging"/>
    <w:pPr>
      <w:ind w:left="1191"/>
    </w:pPr>
  </w:style>
  <w:style w:type="paragraph" w:styleId="DocumentMap">
    <w:name w:val="Document Map"/>
    <w:basedOn w:val="Normal"/>
    <w:semiHidden/>
    <w:pPr>
      <w:shd w:val="clear" w:color="auto" w:fill="000080"/>
    </w:pPr>
    <w:rPr>
      <w:rFonts w:ascii="Tahoma" w:hAnsi="Tahoma" w:cs="Tahoma"/>
    </w:rPr>
  </w:style>
  <w:style w:type="character" w:customStyle="1" w:styleId="AIAParagraphNumber">
    <w:name w:val="AIA Paragraph Number"/>
    <w:rPr>
      <w:rFonts w:ascii="Arial Narrow" w:hAnsi="Arial Narrow" w:cs="Arial Narrow"/>
      <w:b/>
      <w:bCs/>
      <w:sz w:val="20"/>
      <w:szCs w:val="20"/>
    </w:rPr>
  </w:style>
  <w:style w:type="paragraph" w:customStyle="1" w:styleId="AIASidebar">
    <w:name w:val="AIA Sidebar"/>
    <w:pPr>
      <w:spacing w:after="120" w:line="220" w:lineRule="exact"/>
    </w:pPr>
    <w:rPr>
      <w:rFonts w:ascii="Courier New" w:hAnsi="Courier New" w:cs="Courier New"/>
      <w:noProof/>
      <w:sz w:val="16"/>
      <w:szCs w:val="16"/>
    </w:rPr>
  </w:style>
  <w:style w:type="character" w:customStyle="1" w:styleId="AIAParagraphDeleted">
    <w:name w:val="AIA Paragraph Deleted"/>
    <w:rPr>
      <w:i/>
      <w:iCs/>
      <w:noProof/>
      <w:sz w:val="20"/>
      <w:szCs w:val="20"/>
    </w:rPr>
  </w:style>
  <w:style w:type="character" w:customStyle="1" w:styleId="AIAVariancePageNumber">
    <w:name w:val="AIA Variance Page Number"/>
    <w:rPr>
      <w:rFonts w:ascii="Arial Narrow" w:hAnsi="Arial Narrow" w:cs="Arial Narrow"/>
      <w:b/>
      <w:bCs/>
      <w:noProof/>
      <w:sz w:val="20"/>
      <w:szCs w:val="20"/>
    </w:rPr>
  </w:style>
  <w:style w:type="paragraph" w:styleId="Header">
    <w:name w:val="header"/>
    <w:basedOn w:val="Normal"/>
    <w:semiHidden/>
    <w:pPr>
      <w:tabs>
        <w:tab w:val="center" w:pos="4153"/>
        <w:tab w:val="right" w:pos="8306"/>
      </w:tabs>
    </w:pPr>
  </w:style>
  <w:style w:type="character" w:customStyle="1" w:styleId="AIACheckbox">
    <w:name w:val="AIA Checkbox"/>
    <w:basedOn w:val="DefaultParagraphFont"/>
    <w:rPr>
      <w:rFonts w:ascii="Arial" w:hAnsi="Arial" w:cs="Arial"/>
      <w:sz w:val="20"/>
      <w:szCs w:val="20"/>
    </w:rPr>
  </w:style>
  <w:style w:type="paragraph" w:customStyle="1" w:styleId="AIADistributionLabel">
    <w:name w:val="AIA Distribution Label"/>
    <w:basedOn w:val="AIAAgreementBodyText"/>
    <w:pPr>
      <w:jc w:val="right"/>
    </w:pPr>
    <w:rPr>
      <w:rFonts w:ascii="Arial Narrow" w:hAnsi="Arial Narrow" w:cs="Arial Narrow"/>
    </w:rPr>
  </w:style>
  <w:style w:type="character" w:customStyle="1" w:styleId="AIAFillPointCheckbox">
    <w:name w:val="AIA FillPoint Checkbox"/>
    <w:basedOn w:val="DefaultParagraphFont"/>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pPr>
      <w:ind w:left="2160" w:hanging="720"/>
    </w:pPr>
  </w:style>
  <w:style w:type="paragraph" w:customStyle="1" w:styleId="AIABodyTextIndentedSub">
    <w:name w:val="AIA Body Text Indented Sub"/>
    <w:basedOn w:val="AIAAgreementBodyText"/>
    <w:pPr>
      <w:ind w:left="1134"/>
    </w:pPr>
  </w:style>
  <w:style w:type="paragraph" w:customStyle="1" w:styleId="AIADigitalSignature">
    <w:name w:val="AIA Digital Signature"/>
    <w:uiPriority w:val="99"/>
    <w:rsid w:val="00CB2387"/>
    <w:pPr>
      <w:autoSpaceDE w:val="0"/>
      <w:autoSpaceDN w:val="0"/>
      <w:adjustRightInd w:val="0"/>
      <w:spacing w:after="60"/>
      <w:jc w:val="center"/>
    </w:pPr>
    <w:rPr>
      <w:rFonts w:ascii="Arial" w:eastAsiaTheme="minorEastAsia"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A310-2010 - Bid Bond</vt:lpstr>
    </vt:vector>
  </TitlesOfParts>
  <Company>Weber State University</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A310-2010 - Bid Bond</dc:title>
  <dc:subject>AIA Contract Documents</dc:subject>
  <dc:creator>The American Institute of Architects</dc:creator>
  <dc:description>AIA Contract Documents - Working Draft</dc:description>
  <cp:lastModifiedBy>MMET</cp:lastModifiedBy>
  <cp:revision>2</cp:revision>
  <cp:lastPrinted>2003-07-03T19:19:00Z</cp:lastPrinted>
  <dcterms:created xsi:type="dcterms:W3CDTF">2012-06-29T18:52:00Z</dcterms:created>
  <dcterms:modified xsi:type="dcterms:W3CDTF">2012-06-29T18:52:00Z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UserNotes">
    <vt:lpwstr> </vt:lpwstr>
  </property>
  <property fmtid="{D5CDD505-2E9C-101B-9397-08002B2CF9AE}" pid="3" name="FileFrom">
    <vt:lpwstr>\AIA Common\~Base</vt:lpwstr>
  </property>
  <property fmtid="{D5CDD505-2E9C-101B-9397-08002B2CF9AE}" pid="4" name="SourceFileName">
    <vt:lpwstr>Working Draft Livery.rtf</vt:lpwstr>
  </property>
  <property fmtid="{D5CDD505-2E9C-101B-9397-08002B2CF9AE}" pid="5" name="AIA_ProjectName">
    <vt:lpwstr>CMT Sample</vt:lpwstr>
  </property>
  <property fmtid="{D5CDD505-2E9C-101B-9397-08002B2CF9AE}" pid="6" name="AIA_DocNo">
    <vt:lpwstr>A310</vt:lpwstr>
  </property>
  <property fmtid="{D5CDD505-2E9C-101B-9397-08002B2CF9AE}" pid="7" name="AIA_TemplateCode">
    <vt:lpwstr>A310-2010</vt:lpwstr>
  </property>
  <property fmtid="{D5CDD505-2E9C-101B-9397-08002B2CF9AE}" pid="8" name="AIA_DocType">
    <vt:lpwstr>Working Draft</vt:lpwstr>
  </property>
  <property fmtid="{D5CDD505-2E9C-101B-9397-08002B2CF9AE}" pid="9" name="AIA_Comments">
    <vt:lpwstr> </vt:lpwstr>
  </property>
  <property fmtid="{D5CDD505-2E9C-101B-9397-08002B2CF9AE}" pid="10" name="AIA_CreationVersion">
    <vt:lpwstr>4.6</vt:lpwstr>
  </property>
  <property fmtid="{D5CDD505-2E9C-101B-9397-08002B2CF9AE}" pid="11" name="AIA_ProjectID">
    <vt:lpwstr>11282076-1b42-4963-ad5a-e835b5b2cc09</vt:lpwstr>
  </property>
</Properties>
</file>